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 xml:space="preserve">So he began [the search] </w:t>
      </w:r>
      <w:bookmarkEnd w:id="0"/>
      <w:r>
        <w:rPr>
          <w:rFonts w:ascii="TranslitLSBold" w:hAnsi="TranslitLSBold"/>
          <w:color w:val="212529"/>
          <w:sz w:val="38"/>
          <w:szCs w:val="38"/>
        </w:rPr>
        <w:t>with their bags before the bag of his brother; then he extracted it from the bag of his brother. Thus did We plan for Joseph. He could not have taken his brother within the religion [i.e., law] of the king except that All</w:t>
      </w:r>
      <w:r>
        <w:rPr>
          <w:rFonts w:ascii="TranslitLSBold" w:hAnsi="TranslitLSBold"/>
          <w:color w:val="212529"/>
          <w:sz w:val="38"/>
          <w:szCs w:val="38"/>
        </w:rPr>
        <w:t>a</w:t>
      </w:r>
      <w:r>
        <w:rPr>
          <w:rFonts w:ascii="TranslitLSBold" w:hAnsi="TranslitLSBold"/>
          <w:color w:val="212529"/>
          <w:sz w:val="38"/>
          <w:szCs w:val="38"/>
        </w:rPr>
        <w:t>h willed. We raise in degrees whom We will, but over every possessor of knowledge is one [more] knowing.</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7301E2" w:rsidRDefault="007301E2" w:rsidP="007301E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4461C5"/>
    <w:rsid w:val="00730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2026-05-13T23:07:00Z</dcterms:created>
  <dcterms:modified xsi:type="dcterms:W3CDTF">2026-05-13T23:09:00Z</dcterms:modified>
</cp:coreProperties>
</file>