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color w:val="212529"/>
          <w:sz w:val="38"/>
          <w:szCs w:val="38"/>
          <w:rtl w:val="0"/>
        </w:rPr>
        <w:t xml:space="preserve">Si les habitants des cités avaient eu la foi et la piété, Nous aurions ouvert devant eux (les portes) de Nos bénédictions venues du ciel et de la terre. Mais ils ont démenti (la vérité) et Nous les avons emportés subitement pour ce qu’ils avaient commis.</w:t>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pStyle w:val="Heading1"/>
        <w:keepNext w:val="0"/>
        <w:keepLines w:val="0"/>
        <w:bidi w:val="1"/>
        <w:spacing w:before="480" w:lineRule="auto"/>
        <w:rPr>
          <w:sz w:val="46"/>
          <w:szCs w:val="46"/>
        </w:rPr>
      </w:pPr>
      <w:bookmarkStart w:colFirst="0" w:colLast="0" w:name="_cl27my1e8dkv" w:id="1"/>
      <w:bookmarkEnd w:id="1"/>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8">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