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752" w:rsidRPr="00BA7752" w:rsidRDefault="00BA7752" w:rsidP="00BA775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BA7752">
        <w:rPr>
          <w:rFonts w:ascii="KFGQPCHAFSUthmanicScript-Regula" w:hAnsi="KFGQPCHAFSUthmanicScript-Regula"/>
          <w:color w:val="212529"/>
          <w:sz w:val="28"/>
          <w:szCs w:val="28"/>
          <w:rtl/>
        </w:rPr>
        <w:t>۞لَتَجِدَنَّ أَشَدَّ ٱلنَّاسِ عَدَٰوَةٗ لِّلَّذِينَ ءَامَنُواْ ٱلۡيَهُودَ وَٱلَّذِينَ أَشۡرَكُواْۖ وَلَتَجِدَنَّ أَقۡرَبَهُم مَّوَدَّةٗ لِّلَّذِينَ ءَامَنُواْ ٱلَّذِينَ قَالُوٓاْ إِنَّا نَصَٰرَىٰۚ ذَٰلِكَ بِأَنَّ مِنۡهُمۡ قِسِّيسِينَ وَرُهۡبَانٗا وَأَنَّهُمۡ لَا يَسۡتَكۡبِرُونَ</w:t>
      </w:r>
    </w:p>
    <w:p w:rsidR="006A1419" w:rsidRPr="00BA7752" w:rsidRDefault="006A1419" w:rsidP="00BA7752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bidi="ar-EG"/>
        </w:rPr>
      </w:pPr>
      <w:bookmarkStart w:id="0" w:name="_GoBack"/>
      <w:r w:rsidRPr="00BA7752">
        <w:rPr>
          <w:rFonts w:cstheme="minorHAnsi" w:hint="cs"/>
          <w:color w:val="FF0000"/>
          <w:sz w:val="28"/>
          <w:szCs w:val="28"/>
          <w:rtl/>
        </w:rPr>
        <w:t xml:space="preserve"> </w:t>
      </w:r>
      <w:r w:rsidR="00CB7412" w:rsidRPr="00BA7752">
        <w:rPr>
          <w:rFonts w:cstheme="minorHAnsi" w:hint="cs"/>
          <w:color w:val="FF0000"/>
          <w:sz w:val="28"/>
          <w:szCs w:val="28"/>
          <w:rtl/>
        </w:rPr>
        <w:t>(</w:t>
      </w:r>
      <w:r w:rsidR="00BA7752" w:rsidRPr="00BA7752">
        <w:rPr>
          <w:rFonts w:ascii="Arial" w:hAnsi="Arial" w:cs="Arial"/>
          <w:color w:val="FF0000"/>
          <w:rtl/>
          <w:lang w:bidi="ar-EG"/>
        </w:rPr>
        <w:t>المَائـِدَةِ</w:t>
      </w:r>
      <w:r w:rsidRPr="00BA7752">
        <w:rPr>
          <w:rFonts w:ascii="Calibri" w:hAnsi="Calibri" w:cs="Calibri" w:hint="cs"/>
          <w:color w:val="FF0000"/>
          <w:rtl/>
          <w:lang w:bidi="ar-EG"/>
        </w:rPr>
        <w:t>:</w:t>
      </w:r>
      <w:r w:rsidR="00BA7752" w:rsidRPr="00BA7752">
        <w:rPr>
          <w:rFonts w:ascii="Calibri" w:hAnsi="Calibri" w:cs="Calibri" w:hint="cs"/>
          <w:color w:val="FF0000"/>
          <w:rtl/>
          <w:lang w:bidi="ar-EG"/>
        </w:rPr>
        <w:t>82</w:t>
      </w:r>
      <w:r w:rsidRPr="00BA7752">
        <w:rPr>
          <w:rFonts w:ascii="Calibri" w:hAnsi="Calibri" w:cs="Calibri" w:hint="cs"/>
          <w:color w:val="FF0000"/>
          <w:rtl/>
          <w:lang w:bidi="ar-EG"/>
        </w:rPr>
        <w:t>)</w:t>
      </w:r>
    </w:p>
    <w:bookmarkEnd w:id="0"/>
    <w:p w:rsidR="00BA7752" w:rsidRPr="00BA7752" w:rsidRDefault="00BA7752" w:rsidP="00BA7752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proofErr w:type="spellStart"/>
      <w:r w:rsidRPr="00BA7752">
        <w:rPr>
          <w:rFonts w:ascii="Gentium" w:hAnsi="Gentium"/>
          <w:color w:val="212529"/>
          <w:sz w:val="28"/>
          <w:szCs w:val="28"/>
        </w:rPr>
        <w:t>Tu</w:t>
      </w:r>
      <w:proofErr w:type="spellEnd"/>
      <w:r w:rsidRPr="00BA7752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BA7752">
        <w:rPr>
          <w:rFonts w:ascii="Gentium" w:hAnsi="Gentium"/>
          <w:color w:val="212529"/>
          <w:sz w:val="28"/>
          <w:szCs w:val="28"/>
        </w:rPr>
        <w:t>trouveras</w:t>
      </w:r>
      <w:proofErr w:type="spellEnd"/>
      <w:r w:rsidRPr="00BA7752">
        <w:rPr>
          <w:rFonts w:ascii="Gentium" w:hAnsi="Gentium"/>
          <w:color w:val="212529"/>
          <w:sz w:val="28"/>
          <w:szCs w:val="28"/>
        </w:rPr>
        <w:t xml:space="preserve"> que les plus </w:t>
      </w:r>
      <w:proofErr w:type="spellStart"/>
      <w:r w:rsidRPr="00BA7752">
        <w:rPr>
          <w:rFonts w:ascii="Gentium" w:hAnsi="Gentium"/>
          <w:color w:val="212529"/>
          <w:sz w:val="28"/>
          <w:szCs w:val="28"/>
        </w:rPr>
        <w:t>farouchement</w:t>
      </w:r>
      <w:proofErr w:type="spellEnd"/>
      <w:r w:rsidRPr="00BA7752">
        <w:rPr>
          <w:rFonts w:ascii="Gentium" w:hAnsi="Gentium"/>
          <w:color w:val="212529"/>
          <w:sz w:val="28"/>
          <w:szCs w:val="28"/>
        </w:rPr>
        <w:t xml:space="preserve"> hostiles aux </w:t>
      </w:r>
      <w:proofErr w:type="spellStart"/>
      <w:r w:rsidRPr="00BA7752">
        <w:rPr>
          <w:rFonts w:ascii="Gentium" w:hAnsi="Gentium"/>
          <w:color w:val="212529"/>
          <w:sz w:val="28"/>
          <w:szCs w:val="28"/>
        </w:rPr>
        <w:t>croyants</w:t>
      </w:r>
      <w:proofErr w:type="spellEnd"/>
      <w:r w:rsidRPr="00BA7752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BA7752">
        <w:rPr>
          <w:rFonts w:ascii="Gentium" w:hAnsi="Gentium"/>
          <w:color w:val="212529"/>
          <w:sz w:val="28"/>
          <w:szCs w:val="28"/>
        </w:rPr>
        <w:t>sont</w:t>
      </w:r>
      <w:proofErr w:type="spellEnd"/>
      <w:r w:rsidRPr="00BA7752">
        <w:rPr>
          <w:rFonts w:ascii="Gentium" w:hAnsi="Gentium"/>
          <w:color w:val="212529"/>
          <w:sz w:val="28"/>
          <w:szCs w:val="28"/>
        </w:rPr>
        <w:t xml:space="preserve"> les </w:t>
      </w:r>
      <w:proofErr w:type="spellStart"/>
      <w:r w:rsidRPr="00BA7752">
        <w:rPr>
          <w:rFonts w:ascii="Gentium" w:hAnsi="Gentium"/>
          <w:color w:val="212529"/>
          <w:sz w:val="28"/>
          <w:szCs w:val="28"/>
        </w:rPr>
        <w:t>Juifs</w:t>
      </w:r>
      <w:proofErr w:type="spellEnd"/>
      <w:r w:rsidRPr="00BA7752">
        <w:rPr>
          <w:rFonts w:ascii="Gentium" w:hAnsi="Gentium"/>
          <w:color w:val="212529"/>
          <w:sz w:val="28"/>
          <w:szCs w:val="28"/>
        </w:rPr>
        <w:t xml:space="preserve"> et les </w:t>
      </w:r>
      <w:proofErr w:type="spellStart"/>
      <w:r w:rsidRPr="00BA7752">
        <w:rPr>
          <w:rFonts w:ascii="Gentium" w:hAnsi="Gentium"/>
          <w:color w:val="212529"/>
          <w:sz w:val="28"/>
          <w:szCs w:val="28"/>
        </w:rPr>
        <w:t>associâtres</w:t>
      </w:r>
      <w:proofErr w:type="spellEnd"/>
      <w:r w:rsidRPr="00BA7752">
        <w:rPr>
          <w:rFonts w:ascii="Gentium" w:hAnsi="Gentium"/>
          <w:color w:val="212529"/>
          <w:sz w:val="28"/>
          <w:szCs w:val="28"/>
        </w:rPr>
        <w:t xml:space="preserve">; et que </w:t>
      </w:r>
      <w:proofErr w:type="spellStart"/>
      <w:r w:rsidRPr="00BA7752">
        <w:rPr>
          <w:rFonts w:ascii="Gentium" w:hAnsi="Gentium"/>
          <w:color w:val="212529"/>
          <w:sz w:val="28"/>
          <w:szCs w:val="28"/>
        </w:rPr>
        <w:t>ceux</w:t>
      </w:r>
      <w:proofErr w:type="spellEnd"/>
      <w:r w:rsidRPr="00BA7752">
        <w:rPr>
          <w:rFonts w:ascii="Gentium" w:hAnsi="Gentium"/>
          <w:color w:val="212529"/>
          <w:sz w:val="28"/>
          <w:szCs w:val="28"/>
        </w:rPr>
        <w:t xml:space="preserve"> qui </w:t>
      </w:r>
      <w:proofErr w:type="spellStart"/>
      <w:r w:rsidRPr="00BA7752">
        <w:rPr>
          <w:rFonts w:ascii="Gentium" w:hAnsi="Gentium"/>
          <w:color w:val="212529"/>
          <w:sz w:val="28"/>
          <w:szCs w:val="28"/>
        </w:rPr>
        <w:t>sont</w:t>
      </w:r>
      <w:proofErr w:type="spellEnd"/>
      <w:r w:rsidRPr="00BA7752">
        <w:rPr>
          <w:rFonts w:ascii="Gentium" w:hAnsi="Gentium"/>
          <w:color w:val="212529"/>
          <w:sz w:val="28"/>
          <w:szCs w:val="28"/>
        </w:rPr>
        <w:t xml:space="preserve"> les plus </w:t>
      </w:r>
      <w:proofErr w:type="spellStart"/>
      <w:r w:rsidRPr="00BA7752">
        <w:rPr>
          <w:rFonts w:ascii="Gentium" w:hAnsi="Gentium"/>
          <w:color w:val="212529"/>
          <w:sz w:val="28"/>
          <w:szCs w:val="28"/>
        </w:rPr>
        <w:t>portés</w:t>
      </w:r>
      <w:proofErr w:type="spellEnd"/>
      <w:r w:rsidRPr="00BA7752">
        <w:rPr>
          <w:rFonts w:ascii="Gentium" w:hAnsi="Gentium"/>
          <w:color w:val="212529"/>
          <w:sz w:val="28"/>
          <w:szCs w:val="28"/>
        </w:rPr>
        <w:t xml:space="preserve"> à </w:t>
      </w:r>
      <w:proofErr w:type="spellStart"/>
      <w:r w:rsidRPr="00BA7752">
        <w:rPr>
          <w:rFonts w:ascii="Gentium" w:hAnsi="Gentium"/>
          <w:color w:val="212529"/>
          <w:sz w:val="28"/>
          <w:szCs w:val="28"/>
        </w:rPr>
        <w:t>leur</w:t>
      </w:r>
      <w:proofErr w:type="spellEnd"/>
      <w:r w:rsidRPr="00BA7752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BA7752">
        <w:rPr>
          <w:rFonts w:ascii="Gentium" w:hAnsi="Gentium"/>
          <w:color w:val="212529"/>
          <w:sz w:val="28"/>
          <w:szCs w:val="28"/>
        </w:rPr>
        <w:t>témoigner</w:t>
      </w:r>
      <w:proofErr w:type="spellEnd"/>
      <w:r w:rsidRPr="00BA7752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Pr="00BA7752">
        <w:rPr>
          <w:rFonts w:ascii="Gentium" w:hAnsi="Gentium"/>
          <w:color w:val="212529"/>
          <w:sz w:val="28"/>
          <w:szCs w:val="28"/>
        </w:rPr>
        <w:t>l’amitié</w:t>
      </w:r>
      <w:proofErr w:type="spellEnd"/>
      <w:r w:rsidRPr="00BA7752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BA7752">
        <w:rPr>
          <w:rFonts w:ascii="Gentium" w:hAnsi="Gentium"/>
          <w:color w:val="212529"/>
          <w:sz w:val="28"/>
          <w:szCs w:val="28"/>
        </w:rPr>
        <w:t>sont</w:t>
      </w:r>
      <w:proofErr w:type="spellEnd"/>
      <w:r w:rsidRPr="00BA7752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BA7752">
        <w:rPr>
          <w:rFonts w:ascii="Gentium" w:hAnsi="Gentium"/>
          <w:color w:val="212529"/>
          <w:sz w:val="28"/>
          <w:szCs w:val="28"/>
        </w:rPr>
        <w:t>ceux</w:t>
      </w:r>
      <w:proofErr w:type="spellEnd"/>
      <w:r w:rsidRPr="00BA7752">
        <w:rPr>
          <w:rFonts w:ascii="Gentium" w:hAnsi="Gentium"/>
          <w:color w:val="212529"/>
          <w:sz w:val="28"/>
          <w:szCs w:val="28"/>
        </w:rPr>
        <w:t xml:space="preserve"> qui </w:t>
      </w:r>
      <w:proofErr w:type="spellStart"/>
      <w:proofErr w:type="gramStart"/>
      <w:r w:rsidRPr="00BA7752">
        <w:rPr>
          <w:rFonts w:ascii="Gentium" w:hAnsi="Gentium"/>
          <w:color w:val="212529"/>
          <w:sz w:val="28"/>
          <w:szCs w:val="28"/>
        </w:rPr>
        <w:t>disent</w:t>
      </w:r>
      <w:proofErr w:type="spellEnd"/>
      <w:r w:rsidRPr="00BA7752">
        <w:rPr>
          <w:rFonts w:ascii="Gentium" w:hAnsi="Gentium"/>
          <w:color w:val="212529"/>
          <w:sz w:val="28"/>
          <w:szCs w:val="28"/>
        </w:rPr>
        <w:t> :</w:t>
      </w:r>
      <w:proofErr w:type="gramEnd"/>
      <w:r w:rsidRPr="00BA7752">
        <w:rPr>
          <w:rFonts w:ascii="Gentium" w:hAnsi="Gentium"/>
          <w:color w:val="212529"/>
          <w:sz w:val="28"/>
          <w:szCs w:val="28"/>
        </w:rPr>
        <w:t xml:space="preserve"> « Nous </w:t>
      </w:r>
      <w:proofErr w:type="spellStart"/>
      <w:r w:rsidRPr="00BA7752">
        <w:rPr>
          <w:rFonts w:ascii="Gentium" w:hAnsi="Gentium"/>
          <w:color w:val="212529"/>
          <w:sz w:val="28"/>
          <w:szCs w:val="28"/>
        </w:rPr>
        <w:t>sommes</w:t>
      </w:r>
      <w:proofErr w:type="spellEnd"/>
      <w:r w:rsidRPr="00BA7752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BA7752">
        <w:rPr>
          <w:rFonts w:ascii="Gentium" w:hAnsi="Gentium"/>
          <w:color w:val="212529"/>
          <w:sz w:val="28"/>
          <w:szCs w:val="28"/>
        </w:rPr>
        <w:t>Chrétiens</w:t>
      </w:r>
      <w:proofErr w:type="spellEnd"/>
      <w:r w:rsidRPr="00BA7752">
        <w:rPr>
          <w:rFonts w:ascii="Gentium" w:hAnsi="Gentium"/>
          <w:color w:val="212529"/>
          <w:sz w:val="28"/>
          <w:szCs w:val="28"/>
        </w:rPr>
        <w:t xml:space="preserve">. » Car </w:t>
      </w:r>
      <w:proofErr w:type="spellStart"/>
      <w:r w:rsidRPr="00BA7752">
        <w:rPr>
          <w:rFonts w:ascii="Gentium" w:hAnsi="Gentium"/>
          <w:color w:val="212529"/>
          <w:sz w:val="28"/>
          <w:szCs w:val="28"/>
        </w:rPr>
        <w:t>ils</w:t>
      </w:r>
      <w:proofErr w:type="spellEnd"/>
      <w:r w:rsidRPr="00BA7752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BA7752">
        <w:rPr>
          <w:rFonts w:ascii="Gentium" w:hAnsi="Gentium"/>
          <w:color w:val="212529"/>
          <w:sz w:val="28"/>
          <w:szCs w:val="28"/>
        </w:rPr>
        <w:t>comptent</w:t>
      </w:r>
      <w:proofErr w:type="spellEnd"/>
      <w:r w:rsidRPr="00BA7752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BA7752">
        <w:rPr>
          <w:rFonts w:ascii="Gentium" w:hAnsi="Gentium"/>
          <w:color w:val="212529"/>
          <w:sz w:val="28"/>
          <w:szCs w:val="28"/>
        </w:rPr>
        <w:t>parmi</w:t>
      </w:r>
      <w:proofErr w:type="spellEnd"/>
      <w:r w:rsidRPr="00BA7752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BA7752">
        <w:rPr>
          <w:rFonts w:ascii="Gentium" w:hAnsi="Gentium"/>
          <w:color w:val="212529"/>
          <w:sz w:val="28"/>
          <w:szCs w:val="28"/>
        </w:rPr>
        <w:t>eux</w:t>
      </w:r>
      <w:proofErr w:type="spellEnd"/>
      <w:r w:rsidRPr="00BA7752">
        <w:rPr>
          <w:rFonts w:ascii="Gentium" w:hAnsi="Gentium"/>
          <w:color w:val="212529"/>
          <w:sz w:val="28"/>
          <w:szCs w:val="28"/>
        </w:rPr>
        <w:t xml:space="preserve"> des </w:t>
      </w:r>
      <w:proofErr w:type="spellStart"/>
      <w:r w:rsidRPr="00BA7752">
        <w:rPr>
          <w:rFonts w:ascii="Gentium" w:hAnsi="Gentium"/>
          <w:color w:val="212529"/>
          <w:sz w:val="28"/>
          <w:szCs w:val="28"/>
        </w:rPr>
        <w:t>prêtres</w:t>
      </w:r>
      <w:proofErr w:type="spellEnd"/>
      <w:r w:rsidRPr="00BA7752">
        <w:rPr>
          <w:rFonts w:ascii="Gentium" w:hAnsi="Gentium"/>
          <w:color w:val="212529"/>
          <w:sz w:val="28"/>
          <w:szCs w:val="28"/>
        </w:rPr>
        <w:t xml:space="preserve"> et des </w:t>
      </w:r>
      <w:proofErr w:type="spellStart"/>
      <w:r w:rsidRPr="00BA7752">
        <w:rPr>
          <w:rFonts w:ascii="Gentium" w:hAnsi="Gentium"/>
          <w:color w:val="212529"/>
          <w:sz w:val="28"/>
          <w:szCs w:val="28"/>
        </w:rPr>
        <w:t>moines</w:t>
      </w:r>
      <w:proofErr w:type="spellEnd"/>
      <w:r w:rsidRPr="00BA7752">
        <w:rPr>
          <w:rFonts w:ascii="Gentium" w:hAnsi="Gentium"/>
          <w:color w:val="212529"/>
          <w:sz w:val="28"/>
          <w:szCs w:val="28"/>
        </w:rPr>
        <w:t xml:space="preserve"> et </w:t>
      </w:r>
      <w:proofErr w:type="spellStart"/>
      <w:r w:rsidRPr="00BA7752">
        <w:rPr>
          <w:rFonts w:ascii="Gentium" w:hAnsi="Gentium"/>
          <w:color w:val="212529"/>
          <w:sz w:val="28"/>
          <w:szCs w:val="28"/>
        </w:rPr>
        <w:t>ils</w:t>
      </w:r>
      <w:proofErr w:type="spellEnd"/>
      <w:r w:rsidRPr="00BA7752">
        <w:rPr>
          <w:rFonts w:ascii="Gentium" w:hAnsi="Gentium"/>
          <w:color w:val="212529"/>
          <w:sz w:val="28"/>
          <w:szCs w:val="28"/>
        </w:rPr>
        <w:t xml:space="preserve"> ne </w:t>
      </w:r>
      <w:proofErr w:type="spellStart"/>
      <w:r w:rsidRPr="00BA7752">
        <w:rPr>
          <w:rFonts w:ascii="Gentium" w:hAnsi="Gentium"/>
          <w:color w:val="212529"/>
          <w:sz w:val="28"/>
          <w:szCs w:val="28"/>
        </w:rPr>
        <w:t>sont</w:t>
      </w:r>
      <w:proofErr w:type="spellEnd"/>
      <w:r w:rsidRPr="00BA7752">
        <w:rPr>
          <w:rFonts w:ascii="Gentium" w:hAnsi="Gentium"/>
          <w:color w:val="212529"/>
          <w:sz w:val="28"/>
          <w:szCs w:val="28"/>
        </w:rPr>
        <w:t xml:space="preserve"> point </w:t>
      </w:r>
      <w:proofErr w:type="spellStart"/>
      <w:r w:rsidRPr="00BA7752">
        <w:rPr>
          <w:rFonts w:ascii="Gentium" w:hAnsi="Gentium"/>
          <w:color w:val="212529"/>
          <w:sz w:val="28"/>
          <w:szCs w:val="28"/>
        </w:rPr>
        <w:t>hautains</w:t>
      </w:r>
      <w:proofErr w:type="spellEnd"/>
      <w:r w:rsidRPr="00BA7752">
        <w:rPr>
          <w:rFonts w:ascii="Gentium" w:hAnsi="Gentium"/>
          <w:color w:val="212529"/>
          <w:sz w:val="28"/>
          <w:szCs w:val="28"/>
        </w:rPr>
        <w:t>.</w:t>
      </w:r>
    </w:p>
    <w:p w:rsidR="00F61EE4" w:rsidRPr="00BF2070" w:rsidRDefault="004D6BD1" w:rsidP="00BA7752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r w:rsidRPr="00BF2070">
        <w:rPr>
          <w:rFonts w:ascii="KFGQPCHAFSUthmanicScript-Regula" w:hAnsi="KFGQPCHAFSUthmanicScript-Regula"/>
          <w:color w:val="FF0000"/>
          <w:sz w:val="28"/>
          <w:szCs w:val="28"/>
        </w:rPr>
        <w:t>Co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r</w:t>
      </w:r>
      <w:r w:rsidR="00D05959">
        <w:rPr>
          <w:rFonts w:ascii="Calibri" w:hAnsi="Calibri" w:cs="Calibri"/>
          <w:color w:val="FF0000"/>
        </w:rPr>
        <w:t>a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n (</w:t>
      </w:r>
      <w:r w:rsidR="00BA7752">
        <w:rPr>
          <w:rFonts w:ascii="KFGQPCHAFSUthmanicScript-Regula" w:hAnsi="KFGQPCHAFSUthmanicScript-Regula"/>
          <w:color w:val="FF0000"/>
          <w:sz w:val="28"/>
          <w:szCs w:val="28"/>
        </w:rPr>
        <w:t>5</w:t>
      </w:r>
      <w:r w:rsidR="00D074A3" w:rsidRPr="00BF2070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 w:rsidR="00BA7752">
        <w:rPr>
          <w:rFonts w:ascii="KFGQPCHAFSUthmanicScript-Regula" w:hAnsi="KFGQPCHAFSUthmanicScript-Regula"/>
          <w:color w:val="FF0000"/>
          <w:sz w:val="28"/>
          <w:szCs w:val="28"/>
        </w:rPr>
        <w:t>82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5F69BE" w:rsidRDefault="005F69BE"/>
    <w:sectPr w:rsidR="005F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17"/>
    <w:rsid w:val="0007082C"/>
    <w:rsid w:val="00136570"/>
    <w:rsid w:val="001D4649"/>
    <w:rsid w:val="002667F5"/>
    <w:rsid w:val="002743E5"/>
    <w:rsid w:val="00292044"/>
    <w:rsid w:val="00300239"/>
    <w:rsid w:val="00316280"/>
    <w:rsid w:val="00391602"/>
    <w:rsid w:val="00466B17"/>
    <w:rsid w:val="00493D05"/>
    <w:rsid w:val="004B03D5"/>
    <w:rsid w:val="004D3FAD"/>
    <w:rsid w:val="004D6BD1"/>
    <w:rsid w:val="004E7238"/>
    <w:rsid w:val="004F7533"/>
    <w:rsid w:val="00541366"/>
    <w:rsid w:val="00592D48"/>
    <w:rsid w:val="005F1E99"/>
    <w:rsid w:val="005F69BE"/>
    <w:rsid w:val="006A1419"/>
    <w:rsid w:val="006B4299"/>
    <w:rsid w:val="006D6EC3"/>
    <w:rsid w:val="006E658B"/>
    <w:rsid w:val="00750A4D"/>
    <w:rsid w:val="007600DE"/>
    <w:rsid w:val="007F25CD"/>
    <w:rsid w:val="00823888"/>
    <w:rsid w:val="00860693"/>
    <w:rsid w:val="008703B9"/>
    <w:rsid w:val="00882954"/>
    <w:rsid w:val="008D2A18"/>
    <w:rsid w:val="009242D2"/>
    <w:rsid w:val="00965426"/>
    <w:rsid w:val="00992B92"/>
    <w:rsid w:val="00A0081F"/>
    <w:rsid w:val="00B67CA1"/>
    <w:rsid w:val="00B743BA"/>
    <w:rsid w:val="00BA1552"/>
    <w:rsid w:val="00BA7752"/>
    <w:rsid w:val="00BF2070"/>
    <w:rsid w:val="00C27A3E"/>
    <w:rsid w:val="00C33E2E"/>
    <w:rsid w:val="00C822FF"/>
    <w:rsid w:val="00CB7412"/>
    <w:rsid w:val="00CD0FF2"/>
    <w:rsid w:val="00CE211A"/>
    <w:rsid w:val="00D05959"/>
    <w:rsid w:val="00D074A3"/>
    <w:rsid w:val="00D26876"/>
    <w:rsid w:val="00DA2674"/>
    <w:rsid w:val="00DB6DDB"/>
    <w:rsid w:val="00E20931"/>
    <w:rsid w:val="00E66BD5"/>
    <w:rsid w:val="00EC1FF2"/>
    <w:rsid w:val="00EC2E2F"/>
    <w:rsid w:val="00F07C7B"/>
    <w:rsid w:val="00F54C3A"/>
    <w:rsid w:val="00F61EE4"/>
    <w:rsid w:val="00F719F6"/>
    <w:rsid w:val="00F84714"/>
    <w:rsid w:val="00F941D5"/>
    <w:rsid w:val="00FA000B"/>
    <w:rsid w:val="00FA6625"/>
    <w:rsid w:val="00FB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78D39"/>
  <w15:chartTrackingRefBased/>
  <w15:docId w15:val="{AA110152-D57D-461B-B393-A4520CEA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2022-04-24T04:47:00Z</cp:lastPrinted>
  <dcterms:created xsi:type="dcterms:W3CDTF">2022-04-24T04:53:00Z</dcterms:created>
  <dcterms:modified xsi:type="dcterms:W3CDTF">2022-04-24T04:53:00Z</dcterms:modified>
</cp:coreProperties>
</file>